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Los héroes del trabajo híbrido: Retos que han enfrentado los equipos de TI y que pocos han notado </w:t>
      </w:r>
    </w:p>
    <w:p w:rsidR="00000000" w:rsidDel="00000000" w:rsidP="00000000" w:rsidRDefault="00000000" w:rsidRPr="00000000" w14:paraId="0000000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trabajo híbrido se ha convertido en la norma para muchos trabajadores de todo el mundo y, en la mayoría de los casos, ha contribuido a aumentar la productividad, mejorar el equilibrio entre la vida laboral y personal y dar a los empleados más control sobre su forma de trabajar. De hecho, el </w:t>
      </w:r>
      <w:hyperlink r:id="rId6">
        <w:r w:rsidDel="00000000" w:rsidR="00000000" w:rsidRPr="00000000">
          <w:rPr>
            <w:rFonts w:ascii="Proxima Nova" w:cs="Proxima Nova" w:eastAsia="Proxima Nova" w:hAnsi="Proxima Nova"/>
            <w:color w:val="1155cc"/>
            <w:u w:val="single"/>
            <w:rtl w:val="0"/>
          </w:rPr>
          <w:t xml:space="preserve">51% de los empleados</w:t>
        </w:r>
      </w:hyperlink>
      <w:r w:rsidDel="00000000" w:rsidR="00000000" w:rsidRPr="00000000">
        <w:rPr>
          <w:rFonts w:ascii="Proxima Nova" w:cs="Proxima Nova" w:eastAsia="Proxima Nova" w:hAnsi="Proxima Nova"/>
          <w:rtl w:val="0"/>
        </w:rPr>
        <w:t xml:space="preserve"> que actualmente trabajan de forma híbrida se plantearían dejar su empresa si se eliminara esta posibilidad.</w:t>
      </w:r>
    </w:p>
    <w:p w:rsidR="00000000" w:rsidDel="00000000" w:rsidP="00000000" w:rsidRDefault="00000000" w:rsidRPr="00000000" w14:paraId="0000000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Sin embargo, el trabajo a distancia también ha creado nuevos retos para los equipos de Tecnología de la Información (TI), todas aquellas personas que se dedican al mantenimiento de equipos y software de las empresas. A medida que los empleados trabajan en casa, se ha producido un aumento de las solicitudes en asistencia informática.</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que una empresa y sus equipos puedan realizar sus actividades sin problema se requiere de un equipo detrás que lo debe tener todo bajo control; los equipos de TI están ahí, aunque no se puedan ver y estos son algunos de los retos a los que se han enfrentado en el trabajo híbrido y remoto:</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numPr>
          <w:ilvl w:val="0"/>
          <w:numId w:val="1"/>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Aumento de la demanda de soporte técnico</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Sin el equipo de TI cerca, y con algunos empleados navegando por las nuevas tecnologías como las plataformas de videoconferencia y los documentos compartidos por primera vez, estos equipos se han visto obligados a esforzarse mucho más. Resolver cualquier problema técnico es fundamental para que los empleados puedan trabajar y, en consecuencia, se está ejerciendo presión sobre el departamento de TI. </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numPr>
          <w:ilvl w:val="0"/>
          <w:numId w:val="2"/>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Conexión en todo momento desde miles de casas</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equipos de TI también se han enfrentado al reto de garantizar que no haya desconexión entre los dispositivos de la oficina y los remotos. La administración y el mantenimiento han sido fundamentales, por ejemplo, asegurándose de que las actualizaciones de firmware puedan extenderse a todo el conjunto de dispositivos, para garantizar una compatibilidad continua. </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numPr>
          <w:ilvl w:val="0"/>
          <w:numId w:val="3"/>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Falta de visibilidad</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Mientras que la demanda de asistencia de los expertos en tecnologías de la información ha aumentado por todas estas razones, la visibilidad de los problemas que tienen los empleados remotos ha disminuido. Muchas empresas aún no están equipadas con software de acceso remoto, y </w:t>
      </w:r>
      <w:hyperlink r:id="rId7">
        <w:r w:rsidDel="00000000" w:rsidR="00000000" w:rsidRPr="00000000">
          <w:rPr>
            <w:rFonts w:ascii="Proxima Nova" w:cs="Proxima Nova" w:eastAsia="Proxima Nova" w:hAnsi="Proxima Nova"/>
            <w:color w:val="1155cc"/>
            <w:u w:val="single"/>
            <w:rtl w:val="0"/>
          </w:rPr>
          <w:t xml:space="preserve">1 de cada 6 no supervisa en absoluto la experiencia de los trabajadores remotos</w:t>
        </w:r>
      </w:hyperlink>
      <w:r w:rsidDel="00000000" w:rsidR="00000000" w:rsidRPr="00000000">
        <w:rPr>
          <w:rFonts w:ascii="Proxima Nova" w:cs="Proxima Nova" w:eastAsia="Proxima Nova" w:hAnsi="Proxima Nova"/>
          <w:rtl w:val="0"/>
        </w:rPr>
        <w:t xml:space="preserve">. Como resultado, los equipos de TI tienen una capacidad limitada para solucionar problemas antes de que ya esté afectando a la productividad. </w:t>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numPr>
          <w:ilvl w:val="0"/>
          <w:numId w:val="4"/>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Aliviar la presión para ellos</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 bien estos equipos son muy importantes para el óptimo manejo del trabajo de toda una comunidad, también lo es darles las mejores herramientas para su desarrollo, </w:t>
      </w:r>
      <w:r w:rsidDel="00000000" w:rsidR="00000000" w:rsidRPr="00000000">
        <w:rPr>
          <w:rFonts w:ascii="Proxima Nova" w:cs="Proxima Nova" w:eastAsia="Proxima Nova" w:hAnsi="Proxima Nova"/>
          <w:rtl w:val="0"/>
        </w:rPr>
        <w:t xml:space="preserve">como puede ser un dispositivo diseñado especialmente para la video colaboración como </w:t>
      </w:r>
      <w:hyperlink r:id="rId8">
        <w:r w:rsidDel="00000000" w:rsidR="00000000" w:rsidRPr="00000000">
          <w:rPr>
            <w:rFonts w:ascii="Proxima Nova" w:cs="Proxima Nova" w:eastAsia="Proxima Nova" w:hAnsi="Proxima Nova"/>
            <w:color w:val="1155cc"/>
            <w:u w:val="single"/>
            <w:rtl w:val="0"/>
          </w:rPr>
          <w:t xml:space="preserve">Logi Dock</w:t>
        </w:r>
      </w:hyperlink>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highlight w:val="white"/>
          <w:rtl w:val="0"/>
        </w:rPr>
        <w:t xml:space="preserve">el cual es una estación base todo-en-uno que simplifica la organización de la oficina en casa, reduce la acumulación de cosas en el escritorio y contribuye a la productividad de quienes trabajan remotamente.</w:t>
      </w:r>
      <w:r w:rsidDel="00000000" w:rsidR="00000000" w:rsidRPr="00000000">
        <w:rPr>
          <w:rFonts w:ascii="Proxima Nova" w:cs="Proxima Nova" w:eastAsia="Proxima Nova" w:hAnsi="Proxima Nova"/>
          <w:rtl w:val="0"/>
        </w:rPr>
        <w:t xml:space="preserve"> Además, permite </w:t>
      </w:r>
      <w:r w:rsidDel="00000000" w:rsidR="00000000" w:rsidRPr="00000000">
        <w:rPr>
          <w:rFonts w:ascii="Proxima Nova" w:cs="Proxima Nova" w:eastAsia="Proxima Nova" w:hAnsi="Proxima Nova"/>
          <w:highlight w:val="white"/>
          <w:rtl w:val="0"/>
        </w:rPr>
        <w:t xml:space="preserve">conectar todo lo necesario en una sola unidad, con lo cual no tendrás que utilizar periféricos adicionales, eliminado esos enredos de cables que pueden ser molestos.</w:t>
      </w:r>
      <w:r w:rsidDel="00000000" w:rsidR="00000000" w:rsidRPr="00000000">
        <w:rPr>
          <w:rFonts w:ascii="Proxima Nova" w:cs="Proxima Nova" w:eastAsia="Proxima Nova" w:hAnsi="Proxima Nova"/>
          <w:rtl w:val="0"/>
        </w:rPr>
        <w:t xml:space="preserve"> </w:t>
      </w: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 medida que los modelos de trabajo híbridos siguen desarrollándose, ha llegado el momento de ampliar la gestión y la supervisión de los dispositivos para incluir los dispositivos remotos”, señaló Sean McCarry, VC Commercial de Logitech. </w:t>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ser capaz de dar soporte a dispositivos como cámaras web personales, auriculares y </w:t>
      </w:r>
      <w:r w:rsidDel="00000000" w:rsidR="00000000" w:rsidRPr="00000000">
        <w:rPr>
          <w:rFonts w:ascii="Proxima Nova" w:cs="Proxima Nova" w:eastAsia="Proxima Nova" w:hAnsi="Proxima Nova"/>
          <w:rtl w:val="0"/>
        </w:rPr>
        <w:t xml:space="preserve">estaciones </w:t>
      </w:r>
      <w:r w:rsidDel="00000000" w:rsidR="00000000" w:rsidRPr="00000000">
        <w:rPr>
          <w:rFonts w:ascii="Proxima Nova" w:cs="Proxima Nova" w:eastAsia="Proxima Nova" w:hAnsi="Proxima Nova"/>
          <w:rtl w:val="0"/>
        </w:rPr>
        <w:t xml:space="preserve">base remotas, los gerentes TI </w:t>
      </w:r>
      <w:r w:rsidDel="00000000" w:rsidR="00000000" w:rsidRPr="00000000">
        <w:rPr>
          <w:rFonts w:ascii="Proxima Nova" w:cs="Proxima Nova" w:eastAsia="Proxima Nova" w:hAnsi="Proxima Nova"/>
          <w:highlight w:val="white"/>
          <w:rtl w:val="0"/>
        </w:rPr>
        <w:t xml:space="preserve">cuentan además con la plataforma de administración basada en la nube, Logitech Sync que ayuda a facilitar la gestión y administración de todos estos dispositivos.</w:t>
      </w:r>
      <w:r w:rsidDel="00000000" w:rsidR="00000000" w:rsidRPr="00000000">
        <w:rPr>
          <w:rFonts w:ascii="Proxima Nova" w:cs="Proxima Nova" w:eastAsia="Proxima Nova" w:hAnsi="Proxima Nova"/>
          <w:rtl w:val="0"/>
        </w:rPr>
        <w:t xml:space="preserve"> Permitiendo </w:t>
      </w:r>
      <w:r w:rsidDel="00000000" w:rsidR="00000000" w:rsidRPr="00000000">
        <w:rPr>
          <w:rFonts w:ascii="Proxima Nova" w:cs="Proxima Nova" w:eastAsia="Proxima Nova" w:hAnsi="Proxima Nova"/>
          <w:rtl w:val="0"/>
        </w:rPr>
        <w:t xml:space="preserve">no sólo solucionar los problemas de forma más eficaz, sino también resolver los problemas de los trabajadores remotos antes de que causen una interrupción, con el fin de que los equipos sigan trabajando de forma productiva estén donde estén.</w:t>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A">
      <w:pP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Sobre Logitech</w:t>
      </w:r>
    </w:p>
    <w:p w:rsidR="00000000" w:rsidDel="00000000" w:rsidP="00000000" w:rsidRDefault="00000000" w:rsidRPr="00000000" w14:paraId="0000001B">
      <w:pPr>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Logitech ayuda a todas las personas a perseguir sus pasiones diseñando experiencias para que todos puedan crear, lograr y disfrutar más. Logitech diseña y crea productos que unen a las personas a través de la informática, los juegos, el vídeo, el streaming y la creación de música. Las marcas de Logitech incluyen Logitech, Logitech G, ASTRO Gaming, Streamlabs, Blue Microphones, Ultimate Ears y Jaybird. Fundada en 1981 y con sede en Lausana (Suiza), Logitech International es una empresa pública suiza que cotiza en el SIX Swiss Exchange (LOGN) y en el Nasdaq Global Select Market (LOGI). Encuentre Logitech y más productos de colaboración de vídeo en </w:t>
      </w:r>
      <w:hyperlink r:id="rId9">
        <w:r w:rsidDel="00000000" w:rsidR="00000000" w:rsidRPr="00000000">
          <w:rPr>
            <w:rFonts w:ascii="Proxima Nova" w:cs="Proxima Nova" w:eastAsia="Proxima Nova" w:hAnsi="Proxima Nova"/>
            <w:color w:val="1155cc"/>
            <w:sz w:val="20"/>
            <w:szCs w:val="20"/>
            <w:u w:val="single"/>
            <w:rtl w:val="0"/>
          </w:rPr>
          <w:t xml:space="preserve">www.logitech.com/vc</w:t>
        </w:r>
      </w:hyperlink>
      <w:r w:rsidDel="00000000" w:rsidR="00000000" w:rsidRPr="00000000">
        <w:rPr>
          <w:rFonts w:ascii="Proxima Nova" w:cs="Proxima Nova" w:eastAsia="Proxima Nova" w:hAnsi="Proxima Nova"/>
          <w:sz w:val="20"/>
          <w:szCs w:val="20"/>
          <w:rtl w:val="0"/>
        </w:rPr>
        <w:t xml:space="preserve">,</w:t>
      </w:r>
      <w:r w:rsidDel="00000000" w:rsidR="00000000" w:rsidRPr="00000000">
        <w:rPr>
          <w:rFonts w:ascii="Proxima Nova" w:cs="Proxima Nova" w:eastAsia="Proxima Nova" w:hAnsi="Proxima Nova"/>
          <w:sz w:val="20"/>
          <w:szCs w:val="20"/>
          <w:rtl w:val="0"/>
        </w:rPr>
        <w:t xml:space="preserve"> el </w:t>
      </w:r>
      <w:hyperlink r:id="rId10">
        <w:r w:rsidDel="00000000" w:rsidR="00000000" w:rsidRPr="00000000">
          <w:rPr>
            <w:rFonts w:ascii="Proxima Nova" w:cs="Proxima Nova" w:eastAsia="Proxima Nova" w:hAnsi="Proxima Nova"/>
            <w:color w:val="1155cc"/>
            <w:sz w:val="20"/>
            <w:szCs w:val="20"/>
            <w:u w:val="single"/>
            <w:rtl w:val="0"/>
          </w:rPr>
          <w:t xml:space="preserve">blog de la empresa</w:t>
        </w:r>
      </w:hyperlink>
      <w:r w:rsidDel="00000000" w:rsidR="00000000" w:rsidRPr="00000000">
        <w:rPr>
          <w:rFonts w:ascii="Proxima Nova" w:cs="Proxima Nova" w:eastAsia="Proxima Nova" w:hAnsi="Proxima Nova"/>
          <w:sz w:val="20"/>
          <w:szCs w:val="20"/>
          <w:rtl w:val="0"/>
        </w:rPr>
        <w:t xml:space="preserve"> o </w:t>
      </w:r>
      <w:hyperlink r:id="rId11">
        <w:r w:rsidDel="00000000" w:rsidR="00000000" w:rsidRPr="00000000">
          <w:rPr>
            <w:rFonts w:ascii="Proxima Nova" w:cs="Proxima Nova" w:eastAsia="Proxima Nova" w:hAnsi="Proxima Nova"/>
            <w:color w:val="1155cc"/>
            <w:sz w:val="20"/>
            <w:szCs w:val="20"/>
            <w:u w:val="single"/>
            <w:rtl w:val="0"/>
          </w:rPr>
          <w:t xml:space="preserve">@L</w:t>
        </w:r>
      </w:hyperlink>
      <w:hyperlink r:id="rId12">
        <w:r w:rsidDel="00000000" w:rsidR="00000000" w:rsidRPr="00000000">
          <w:rPr>
            <w:rFonts w:ascii="Proxima Nova" w:cs="Proxima Nova" w:eastAsia="Proxima Nova" w:hAnsi="Proxima Nova"/>
            <w:color w:val="1155cc"/>
            <w:sz w:val="20"/>
            <w:szCs w:val="20"/>
            <w:u w:val="single"/>
            <w:rtl w:val="0"/>
          </w:rPr>
          <w:t xml:space="preserve">ogitechVC.</w:t>
        </w:r>
      </w:hyperlink>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sz w:val="20"/>
          <w:szCs w:val="20"/>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tabs>
        <w:tab w:val="center" w:pos="4513"/>
        <w:tab w:val="right" w:pos="9026"/>
      </w:tabs>
      <w:spacing w:line="240" w:lineRule="auto"/>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4800600</wp:posOffset>
          </wp:positionH>
          <wp:positionV relativeFrom="paragraph">
            <wp:posOffset>-209549</wp:posOffset>
          </wp:positionV>
          <wp:extent cx="1452061" cy="441290"/>
          <wp:effectExtent b="0" l="0" r="0" t="0"/>
          <wp:wrapNone/>
          <wp:docPr descr="File:Logitech logo.svg - Wikimedia Commons" id="1" name="image1.png"/>
          <a:graphic>
            <a:graphicData uri="http://schemas.openxmlformats.org/drawingml/2006/picture">
              <pic:pic>
                <pic:nvPicPr>
                  <pic:cNvPr descr="File:Logitech logo.svg - Wikimedia Commons" id="0" name="image1.png"/>
                  <pic:cNvPicPr preferRelativeResize="0"/>
                </pic:nvPicPr>
                <pic:blipFill>
                  <a:blip r:embed="rId1"/>
                  <a:srcRect b="0" l="0" r="0" t="0"/>
                  <a:stretch>
                    <a:fillRect/>
                  </a:stretch>
                </pic:blipFill>
                <pic:spPr>
                  <a:xfrm>
                    <a:off x="0" y="0"/>
                    <a:ext cx="1452061" cy="4412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LogitechVC?ref_src=twsrc%5Egoogle%7Ctwcamp%5Eserp%7Ctwgr%5Eauthor" TargetMode="External"/><Relationship Id="rId10" Type="http://schemas.openxmlformats.org/officeDocument/2006/relationships/hyperlink" Target="https://blog.logitech.com/category/product/video-collaboration-product/" TargetMode="External"/><Relationship Id="rId13" Type="http://schemas.openxmlformats.org/officeDocument/2006/relationships/header" Target="header1.xml"/><Relationship Id="rId12" Type="http://schemas.openxmlformats.org/officeDocument/2006/relationships/hyperlink" Target="https://twitter.com/LogitechVC?ref_src=twsrc%5Egoogle%7Ctwcamp%5Eserp%7Ctwgr%5Eautho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ogitech.com/vc" TargetMode="External"/><Relationship Id="rId5" Type="http://schemas.openxmlformats.org/officeDocument/2006/relationships/styles" Target="styles.xml"/><Relationship Id="rId6" Type="http://schemas.openxmlformats.org/officeDocument/2006/relationships/hyperlink" Target="https://news.microsoft.com/en-gb/2021/12/09/more-than-half-of-uk-workers-would-consider-quitting-their-job-if-hybrid-working-was-axed-research-reveals/" TargetMode="External"/><Relationship Id="rId7" Type="http://schemas.openxmlformats.org/officeDocument/2006/relationships/hyperlink" Target="https://www.netmotionsoftware.com/blog/surveys/survey-it-remains-blind-to-1-in-4-remote-workers" TargetMode="External"/><Relationship Id="rId8" Type="http://schemas.openxmlformats.org/officeDocument/2006/relationships/hyperlink" Target="https://www.logitech.com/es-ar/products/personal-workspaces/logi-dock.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